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Дело № 05-04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61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/1302/2026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Белый Яр,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>.03.2026 года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ул. Совхозная, 3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материалы дела об административном правонарушении, предусмотренном частью 2 статьи 8.37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Диденко Максима Вячеславовича, </w:t>
      </w:r>
      <w:r>
        <w:rPr>
          <w:rStyle w:val="cat-PassportDatagrp-35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5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6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51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28.01.2026 года </w:t>
      </w:r>
      <w:r>
        <w:rPr>
          <w:rFonts w:ascii="Times New Roman" w:eastAsia="Times New Roman" w:hAnsi="Times New Roman" w:cs="Times New Roman"/>
          <w:sz w:val="25"/>
          <w:szCs w:val="25"/>
        </w:rPr>
        <w:t>в 14 часов 12 минут, Диденко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 протоке Белоярская </w:t>
      </w:r>
      <w:r>
        <w:rPr>
          <w:rFonts w:ascii="Times New Roman" w:eastAsia="Times New Roman" w:hAnsi="Times New Roman" w:cs="Times New Roman"/>
          <w:sz w:val="25"/>
          <w:szCs w:val="25"/>
        </w:rPr>
        <w:t>р.Обь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1,5 км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п. Белый Яр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района ХМАО-Югры, в 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20.1, 35.1.1, 35.2, Правил рыболовства для Западно-Сибирского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 являющихся Приложением к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приказу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Минсельхоза России от 30 октября 2020 г.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646, осуществлял добычу (вылов) водных биологических ресурсов запрещенным орудием лова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– ставной сетью изготовленной из лески длиной 30 метров, высотой 1,8 метров,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размером ячейки 70 мм, в запрещенные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для добычи (вылова) </w:t>
      </w:r>
      <w:r>
        <w:rPr>
          <w:rFonts w:ascii="Times New Roman" w:eastAsia="Times New Roman" w:hAnsi="Times New Roman" w:cs="Times New Roman"/>
          <w:sz w:val="25"/>
          <w:szCs w:val="25"/>
        </w:rPr>
        <w:t>период времени</w:t>
      </w:r>
      <w:r>
        <w:rPr>
          <w:rFonts w:ascii="Times New Roman" w:eastAsia="Times New Roman" w:hAnsi="Times New Roman" w:cs="Times New Roman"/>
          <w:sz w:val="25"/>
          <w:szCs w:val="25"/>
        </w:rPr>
        <w:t>, о чем составлен пр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токол об административном правонарушении, предусмо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>ренном ч. 2 ст. 8.37 КоАП РФ.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Диденко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месте и времени рассмотрения дела извещался надлежащим образом, в судебное заседание не явился, о причинах неявки суд не уведомил, х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датайств об отложении дела не заявлял. При таких обстоятельствах с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Диденко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имеющимся в деле м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териалам.</w:t>
      </w:r>
    </w:p>
    <w:p>
      <w:pPr>
        <w:spacing w:before="0" w:after="0"/>
        <w:ind w:left="5" w:right="29" w:firstLine="70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Частью 2 статьи 8.37 КоАП РФ предусмотрена административная ответственность за нарушение правил, регламентирующих рыболовство, за исключением случаев, предусмотренных частью 2 статьи 8.17 настоящего Кодекса.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Отношения в области рыболовства и сохранения водных биологических ресурсов регулируются, Федеральным законам от 20 декабря 2004 года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166-ФЗ "О рыболовстве и сохранении водных биологических ресурсов".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ст.43 Федерального закона "О рыболовстве и сохранении водных биологических ресурсов" правила рыболовства являются основой осуществления рыболовства и сохранения водных биоресурсов. Правила рыболовства утверждаются федеральным органом исполнительной власти в области рыболовства для каждого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Приказом Министерства сельского хозяйства РФ от 30.10.2020 №646 утверждены Правила рыболовства для </w:t>
      </w:r>
      <w:r>
        <w:rPr>
          <w:rFonts w:ascii="Times New Roman" w:eastAsia="Times New Roman" w:hAnsi="Times New Roman" w:cs="Times New Roman"/>
          <w:sz w:val="25"/>
          <w:szCs w:val="25"/>
        </w:rPr>
        <w:t>Западно-Сибирского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Правила рыболовства для Западно-Сибирского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 регламентируют деятельность российских юридических лиц, индивидуальных предпринимателей и граждан, включая лиц, относящихся к коренным малочисленным народам Севера, Сибири и Дальнего Востока Российской Федерации и их общинам, осуществляющих рыболовство во внутренних водах Российской Федерации, в том числе во внутренних морских водах Российской Федерации,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в пределах районов, указанных в пункте 2 Правил рыболовства, и иностранных юридических лиц и граждан, осуществляющих рыболовство в соответствии с законодательством Российской Федерации и международными договорами Российской Федерации.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силу п. 35.2 Правил рыболовства при любительском и спортивном рыболовстве запрещается применение сетных орудий добычи (вылова) из лески (</w:t>
      </w:r>
      <w:r>
        <w:rPr>
          <w:rFonts w:ascii="Times New Roman" w:eastAsia="Times New Roman" w:hAnsi="Times New Roman" w:cs="Times New Roman"/>
          <w:sz w:val="25"/>
          <w:szCs w:val="25"/>
        </w:rPr>
        <w:t>мононити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п. п. 1, 4 Положения о Федеральном агентстве по рыболовству, утв. постановлением Правительства РФ от 11 июня 2008 г. N 444, Федеральное агентство по рыболовству (</w:t>
      </w:r>
      <w:r>
        <w:rPr>
          <w:rFonts w:ascii="Times New Roman" w:eastAsia="Times New Roman" w:hAnsi="Times New Roman" w:cs="Times New Roman"/>
          <w:sz w:val="25"/>
          <w:szCs w:val="25"/>
        </w:rPr>
        <w:t>Росрыболовство</w:t>
      </w:r>
      <w:r>
        <w:rPr>
          <w:rFonts w:ascii="Times New Roman" w:eastAsia="Times New Roman" w:hAnsi="Times New Roman" w:cs="Times New Roman"/>
          <w:sz w:val="25"/>
          <w:szCs w:val="25"/>
        </w:rPr>
        <w:t>) является федеральным органом исполнительной власти, осуществляющим функции по федеральному государственному контролю (надзору) в области рыболовства и сохранения водных биологических ресурсов во внутренних водах Российской Федерации. Федеральное агентство по рыболовству осуществляет свою деятельность непосредственно, а также через свои территориальные органы.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Как усматривается из материалов дела,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28.01.2026 года в 14 часов 12 минут, Диденко М.В., на протоке Белоярская </w:t>
      </w:r>
      <w:r>
        <w:rPr>
          <w:rFonts w:ascii="Times New Roman" w:eastAsia="Times New Roman" w:hAnsi="Times New Roman" w:cs="Times New Roman"/>
          <w:sz w:val="25"/>
          <w:szCs w:val="25"/>
        </w:rPr>
        <w:t>р.Обь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1,5 км от п. Белый Яр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района ХМАО-Югры, в 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20.1, 35.1.1, 35.2, Правил рыболовства для Западно-Сибирского </w:t>
      </w:r>
      <w:r>
        <w:rPr>
          <w:rFonts w:ascii="Times New Roman" w:eastAsia="Times New Roman" w:hAnsi="Times New Roman" w:cs="Times New Roman"/>
          <w:sz w:val="25"/>
          <w:szCs w:val="25"/>
        </w:rPr>
        <w:t>рыбохозяйственного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бассейна являющихся Приложением к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приказу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Минсельхоза России от 30 октября 2020 г. №646, осуществлял добычу (вылов) водных биологических ресурсов запрещенным орудием лова – ставной сетью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изготовленной из лески длиной 30 метров, высотой 1,8 метров,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размером ячеи 70 мм, в запрещенные для добычи (вылова) период времени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Факт совершения Диденко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предусмотренного ч.2 ст.8.37 КоАП РФ, и его виновность подтверждаются следующими доказательствами: протоколом об административном правонарушении от 07.02.2026 года, в котором изложены обстоятельства правонарушения. Процедура составления протокола об административном правонарушении соблюдена, положения ст. 51 Конституции РФ и ст. 25.1 КоАП РФ Диденко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разъяснены, о чем свидетельствует его подпись в </w:t>
      </w:r>
      <w:r>
        <w:rPr>
          <w:rFonts w:ascii="Times New Roman" w:eastAsia="Times New Roman" w:hAnsi="Times New Roman" w:cs="Times New Roman"/>
          <w:sz w:val="25"/>
          <w:szCs w:val="25"/>
        </w:rPr>
        <w:t>соответствующей графе протокола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от 07.02.2026, КУСП №791 от 28.01.2026,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осмотра места происшествия от 07.02.2026 года;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изъятия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№458 от 28.01.2026г., актом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изъятия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№457 от 28.01.2026, письменными объяснениями Диденко М.В., письменными объяснениями </w:t>
      </w:r>
      <w:r>
        <w:rPr>
          <w:rStyle w:val="cat-UserDefinedgrp-52rplc-4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фото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таблицей к протоколу изъятия;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расчетом ущерба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агентства по рыболовству </w:t>
      </w:r>
      <w:r>
        <w:rPr>
          <w:rFonts w:ascii="Times New Roman" w:eastAsia="Times New Roman" w:hAnsi="Times New Roman" w:cs="Times New Roman"/>
          <w:sz w:val="25"/>
          <w:szCs w:val="25"/>
        </w:rPr>
        <w:t>Нижнеобского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территориального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 ущерба, причиненного водным биологическим ресурсам составил </w:t>
      </w:r>
      <w:r>
        <w:rPr>
          <w:rFonts w:ascii="Times New Roman" w:eastAsia="Times New Roman" w:hAnsi="Times New Roman" w:cs="Times New Roman"/>
          <w:sz w:val="25"/>
          <w:szCs w:val="25"/>
        </w:rPr>
        <w:t>34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575</w:t>
      </w:r>
      <w:r>
        <w:rPr>
          <w:rFonts w:ascii="Times New Roman" w:eastAsia="Times New Roman" w:hAnsi="Times New Roman" w:cs="Times New Roman"/>
          <w:sz w:val="25"/>
          <w:szCs w:val="25"/>
        </w:rPr>
        <w:t>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иными письменными материалами, являющимися относимыми, допустимыми и достоверными.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Указанные доказательства с точки зрения относимости, допустимости, достоверности и достаточности соответствуют положениям ст. 26.2 КоАП РФ. Достоверность и допустимость перечисленных доказательств сомнений не вызывает.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Совокупный анализ представленных доказательств позволяет судье сделать вывод о наличии в действиях Диденко М.В. состава административного правонарушения, предусмотренного ч. 2 ст. 8.37 Кодекса КоАП РФ - нарушение правил, </w:t>
      </w:r>
      <w:r>
        <w:rPr>
          <w:rFonts w:ascii="Times New Roman" w:eastAsia="Times New Roman" w:hAnsi="Times New Roman" w:cs="Times New Roman"/>
          <w:sz w:val="25"/>
          <w:szCs w:val="25"/>
        </w:rPr>
        <w:t>регламентирующих рыболовство, за исключением случаев, предусмотренных частью 2 статьи 8.17 настоящего Кодекса.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Совершение административного правонарушения, предусмотренного ч. 2 ст. 8.37 КоАП РФ, влечет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отягчающих административную отве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Диденко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судебном заседании не установлено.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отсутствие обстоятельств, отягчающих административную ответственность, и приходит к выводу о возможности назначении наказания в виде административного штрафа в минимальном размере с конфискацией орудия добычи.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Санкция ч. 2 ст. 8.37 КоАП РФ предусматривает дополнительное нак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зание в виде конфискации судна и других орудий добычи (вылова) водных биол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гических ресурсов.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Исходя из положений части 4 статьи 3.7 КоАП РФ административное наказание в виде конфискации судна и орудия совершения административного правонарушения (орудия добычи (вылова) водных биоресурсов) может быть назначено только собственнику такого имущества, признанному виновным в совершении административного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Как следует из разъяснений, изложенных в п. 11(1) постановления Пленума Верховного Суда РФ от 23 ноября 2010 года N 27 "О практике рассмотрения дел об административных правонарушениях, связанных с нарушением правил и требований, регламентирующих рыболовство", исходя из смысла ч. 1 ст. 54 Федерального закона от 20 декабря 2004 года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166-ФЗ "О рыболовстве и сохранении водных биологических ресурсов" суда и орудия незаконной добычи (вылова) водных биоресурсов подлежат безвозмездному изъятию или в случае установления их собственника конфискации в порядке, установленном законодательством Российской Федерации.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1 ст. 4.7 КоАП РФ судья, рассматривая дело об административном правонарушении,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ч. 2 ст. 29.10 КоАП РФ если при назначении судьей административного наказания за административное правонарушение одновременно решается вопрос о возмещении имущественного ущерба, то в постановлении по делу об административном правонарушении указываются размер ущерба, подлежащего возмещению, сроки и порядок его возмещения.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разъяснениям Пленума Верховного Суда РФ, данным в п. 13(1) Постановления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27 от 23.11.2010 г. "О практике рассмотрения дел об административных правонарушениях, связанных с нарушением правил и требований, регламентирующих рыболовство" основаниями для разрешения судьей вопроса о возмещении имущественного ущерба, причиненного в результате совершения административного правонарушения, предусмотренного частью 2 статьи 8.37 КоАП РФ, являются указание на наличие имущественного ущерба в протоколе об административном правонарушении либо постановлении о возбуждении дела об административном правонарушении, а также отсутствие возражений лица, в отношении которого ведется производство по делу, и разрешаемого в суде спора о возмещении имущественного ущерба.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Как следует из протокола от </w:t>
      </w:r>
      <w:r>
        <w:rPr>
          <w:rFonts w:ascii="Times New Roman" w:eastAsia="Times New Roman" w:hAnsi="Times New Roman" w:cs="Times New Roman"/>
          <w:sz w:val="25"/>
          <w:szCs w:val="25"/>
        </w:rPr>
        <w:t>07.02.2026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материалов дела об административном правонарушении ущерб водным биологическим ресурсам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34 575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,00 рублей причинен совместными действиями </w:t>
      </w:r>
      <w:r>
        <w:rPr>
          <w:rStyle w:val="cat-UserDefinedgrp-53rplc-5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Диденко М.В.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ст. 1080 ГК РФ лица, совместно причинившие вред, отвечают перед потерпевшим солидарно.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Принимая во внимание, что разрешение вопроса о взыскании суммы ущерба в солидарном порядке в рамках рассмотрения настоящего дела об административном правонарушении не представляется возможным, суд приходит к выводу, что спор о возмещении имущественного ущерба подлежит разрешению судом в порядке гражданского судопроизводства.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Диденко Максима Вячеславовича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ч.2 ст. 8.37 Кодекса Российской Федерации об административных правонарушениях, и назначить ему наказание в виде административног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штрафа в размере 2 000 руб. 00 коп.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0412365400135004922608110.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ч.3 ст.3.7 КоАП РФ, по вступлению настоящего постановления в законную силу, водные биологические ресурсы: щука в количестве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19 штук, язь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количестве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- 30 штук, лещ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количестве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– 4 штуки, итого 53 экземпляра, </w:t>
      </w:r>
      <w:r>
        <w:rPr>
          <w:rFonts w:ascii="Times New Roman" w:eastAsia="Times New Roman" w:hAnsi="Times New Roman" w:cs="Times New Roman"/>
          <w:sz w:val="25"/>
          <w:szCs w:val="25"/>
        </w:rPr>
        <w:t>снасть сети из лески (</w:t>
      </w:r>
      <w:r>
        <w:rPr>
          <w:rFonts w:ascii="Times New Roman" w:eastAsia="Times New Roman" w:hAnsi="Times New Roman" w:cs="Times New Roman"/>
          <w:sz w:val="25"/>
          <w:szCs w:val="25"/>
        </w:rPr>
        <w:t>мононити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длиной 30 метров, высотой 1,8 метров, </w:t>
      </w:r>
      <w:r>
        <w:rPr>
          <w:rFonts w:ascii="Times New Roman" w:eastAsia="Times New Roman" w:hAnsi="Times New Roman" w:cs="Times New Roman"/>
          <w:sz w:val="25"/>
          <w:szCs w:val="25"/>
        </w:rPr>
        <w:t>размер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яче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70 мм, пешн</w:t>
      </w:r>
      <w:r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>, сани-волокуши, изъятые в ходе проверки КУСП №791 от 28.01.2026г.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хранящиеся в ОМВД России по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району 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конфисковать, с последующим уничтожением.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И.А. Галбарцева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50rplc-8">
    <w:name w:val="cat-UserDefined grp-50 rplc-8"/>
    <w:basedOn w:val="DefaultParagraphFont"/>
  </w:style>
  <w:style w:type="character" w:customStyle="1" w:styleId="cat-PassportDatagrp-36rplc-13">
    <w:name w:val="cat-PassportData grp-36 rplc-13"/>
    <w:basedOn w:val="DefaultParagraphFont"/>
  </w:style>
  <w:style w:type="character" w:customStyle="1" w:styleId="cat-UserDefinedgrp-51rplc-18">
    <w:name w:val="cat-UserDefined grp-51 rplc-18"/>
    <w:basedOn w:val="DefaultParagraphFont"/>
  </w:style>
  <w:style w:type="character" w:customStyle="1" w:styleId="cat-UserDefinedgrp-52rplc-49">
    <w:name w:val="cat-UserDefined grp-52 rplc-49"/>
    <w:basedOn w:val="DefaultParagraphFont"/>
  </w:style>
  <w:style w:type="character" w:customStyle="1" w:styleId="cat-UserDefinedgrp-53rplc-59">
    <w:name w:val="cat-UserDefined grp-53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